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9155" w14:textId="77777777" w:rsidR="00B077F9" w:rsidRPr="00B077F9" w:rsidRDefault="00B077F9" w:rsidP="00B077F9">
      <w:pPr>
        <w:rPr>
          <w:b/>
          <w:bCs/>
        </w:rPr>
      </w:pPr>
      <w:r w:rsidRPr="00B077F9">
        <w:rPr>
          <w:b/>
          <w:bCs/>
        </w:rPr>
        <w:t>Slide 1: Executive Summary</w:t>
      </w:r>
    </w:p>
    <w:p w14:paraId="484F33E8" w14:textId="77777777" w:rsidR="00B077F9" w:rsidRPr="00B077F9" w:rsidRDefault="00B077F9" w:rsidP="00B077F9">
      <w:pPr>
        <w:numPr>
          <w:ilvl w:val="0"/>
          <w:numId w:val="1"/>
        </w:numPr>
      </w:pPr>
      <w:r w:rsidRPr="00B077F9">
        <w:rPr>
          <w:b/>
          <w:bCs/>
        </w:rPr>
        <w:t>Title:</w:t>
      </w:r>
      <w:r w:rsidRPr="00B077F9">
        <w:t xml:space="preserve"> Strategic Market Entry: Scaling 'Scaler' in Tier-2 Maharashtra.</w:t>
      </w:r>
    </w:p>
    <w:p w14:paraId="218736CE" w14:textId="77777777" w:rsidR="00B077F9" w:rsidRPr="00B077F9" w:rsidRDefault="00B077F9" w:rsidP="00B077F9">
      <w:pPr>
        <w:numPr>
          <w:ilvl w:val="0"/>
          <w:numId w:val="1"/>
        </w:numPr>
      </w:pPr>
      <w:r w:rsidRPr="00B077F9">
        <w:rPr>
          <w:b/>
          <w:bCs/>
        </w:rPr>
        <w:t>Objective:</w:t>
      </w:r>
      <w:r w:rsidRPr="00B077F9">
        <w:t xml:space="preserve"> To formulate a Go-To-Market (GTM) strategy for Scaler Academy to penetrate Tier-2 cities (focusing on Nashik and Nagpur) by addressing pricing friction, language barriers, and digital payment drop-offs.</w:t>
      </w:r>
    </w:p>
    <w:p w14:paraId="5B4E4969" w14:textId="77777777" w:rsidR="00B077F9" w:rsidRPr="00B077F9" w:rsidRDefault="00B077F9" w:rsidP="00B077F9">
      <w:pPr>
        <w:numPr>
          <w:ilvl w:val="0"/>
          <w:numId w:val="1"/>
        </w:numPr>
      </w:pPr>
      <w:r w:rsidRPr="00B077F9">
        <w:rPr>
          <w:b/>
          <w:bCs/>
        </w:rPr>
        <w:t>Context:</w:t>
      </w:r>
      <w:r w:rsidRPr="00B077F9">
        <w:t xml:space="preserve"> With Tier-1 tech hubs reaching saturation, Tier-2 cities represent the next hyper-growth phase for professional upskilling in India.</w:t>
      </w:r>
    </w:p>
    <w:p w14:paraId="65633369" w14:textId="77777777" w:rsidR="00B077F9" w:rsidRPr="00B077F9" w:rsidRDefault="00B077F9" w:rsidP="00B077F9">
      <w:pPr>
        <w:rPr>
          <w:b/>
          <w:bCs/>
        </w:rPr>
      </w:pPr>
      <w:r w:rsidRPr="00B077F9">
        <w:rPr>
          <w:b/>
          <w:bCs/>
        </w:rPr>
        <w:t>Slide 2: The Tier-2 Market Opportunity (The Real Data)</w:t>
      </w:r>
    </w:p>
    <w:p w14:paraId="29B81D0F" w14:textId="77777777" w:rsidR="00B077F9" w:rsidRPr="00B077F9" w:rsidRDefault="00B077F9" w:rsidP="00B077F9">
      <w:r w:rsidRPr="00B077F9">
        <w:rPr>
          <w:i/>
          <w:iCs/>
        </w:rPr>
        <w:t>Use these exact facts from 2024-2026 industry reports:</w:t>
      </w:r>
    </w:p>
    <w:p w14:paraId="173FA118" w14:textId="77777777" w:rsidR="00B077F9" w:rsidRPr="00B077F9" w:rsidRDefault="00B077F9" w:rsidP="00B077F9">
      <w:pPr>
        <w:numPr>
          <w:ilvl w:val="0"/>
          <w:numId w:val="2"/>
        </w:numPr>
      </w:pPr>
      <w:r w:rsidRPr="00B077F9">
        <w:rPr>
          <w:b/>
          <w:bCs/>
        </w:rPr>
        <w:t>Market Size:</w:t>
      </w:r>
      <w:r w:rsidRPr="00B077F9">
        <w:t xml:space="preserve"> The India EdTech market in Tier-2 cities is currently valued at approximately </w:t>
      </w:r>
      <w:r w:rsidRPr="00B077F9">
        <w:rPr>
          <w:b/>
          <w:bCs/>
        </w:rPr>
        <w:t>$1.8 Billion</w:t>
      </w:r>
      <w:r w:rsidRPr="00B077F9">
        <w:t xml:space="preserve"> and is the fastest-growing segment.</w:t>
      </w:r>
    </w:p>
    <w:p w14:paraId="7F13C49F" w14:textId="77777777" w:rsidR="00B077F9" w:rsidRPr="00B077F9" w:rsidRDefault="00B077F9" w:rsidP="00B077F9">
      <w:pPr>
        <w:numPr>
          <w:ilvl w:val="0"/>
          <w:numId w:val="2"/>
        </w:numPr>
      </w:pPr>
      <w:r w:rsidRPr="00B077F9">
        <w:rPr>
          <w:b/>
          <w:bCs/>
        </w:rPr>
        <w:t>Demand Growth:</w:t>
      </w:r>
      <w:r w:rsidRPr="00B077F9">
        <w:t xml:space="preserve"> Demand for online education and upskilling in Tier-2 and Tier-3 cities recently saw a </w:t>
      </w:r>
      <w:r w:rsidRPr="00B077F9">
        <w:rPr>
          <w:b/>
          <w:bCs/>
        </w:rPr>
        <w:t>32% year-on-year increase</w:t>
      </w:r>
      <w:r w:rsidRPr="00B077F9">
        <w:t>, outpacing Tier-1 cities.</w:t>
      </w:r>
    </w:p>
    <w:p w14:paraId="346AFCBA" w14:textId="77777777" w:rsidR="00B077F9" w:rsidRPr="00B077F9" w:rsidRDefault="00B077F9" w:rsidP="00B077F9">
      <w:pPr>
        <w:numPr>
          <w:ilvl w:val="0"/>
          <w:numId w:val="2"/>
        </w:numPr>
      </w:pPr>
      <w:r w:rsidRPr="00B077F9">
        <w:rPr>
          <w:b/>
          <w:bCs/>
        </w:rPr>
        <w:t>The Target Audience:</w:t>
      </w:r>
      <w:r w:rsidRPr="00B077F9">
        <w:t xml:space="preserve"> There are thousands of engineering graduates in Maharashtra’s Tier-2 regional colleges who lack the advanced skills (GenAI, DevOps, Data Science) required by modern tech companies.</w:t>
      </w:r>
    </w:p>
    <w:p w14:paraId="076E33E1" w14:textId="77777777" w:rsidR="00B077F9" w:rsidRPr="00B077F9" w:rsidRDefault="00B077F9" w:rsidP="00B077F9">
      <w:pPr>
        <w:rPr>
          <w:b/>
          <w:bCs/>
        </w:rPr>
      </w:pPr>
      <w:r w:rsidRPr="00B077F9">
        <w:rPr>
          <w:b/>
          <w:bCs/>
        </w:rPr>
        <w:t>Slide 3: The Core Bottlenecks (Gap Analysis)</w:t>
      </w:r>
    </w:p>
    <w:p w14:paraId="29C8FD15" w14:textId="77777777" w:rsidR="00B077F9" w:rsidRPr="00B077F9" w:rsidRDefault="00B077F9" w:rsidP="00B077F9">
      <w:r w:rsidRPr="00B077F9">
        <w:rPr>
          <w:i/>
          <w:iCs/>
        </w:rPr>
        <w:t>Why isn't Scaler already dominating Tier-2? Here is the real analysis:</w:t>
      </w:r>
    </w:p>
    <w:p w14:paraId="1EA1C6E7" w14:textId="77777777" w:rsidR="00B077F9" w:rsidRPr="00B077F9" w:rsidRDefault="00B077F9" w:rsidP="00B077F9">
      <w:pPr>
        <w:numPr>
          <w:ilvl w:val="0"/>
          <w:numId w:val="3"/>
        </w:numPr>
      </w:pPr>
      <w:r w:rsidRPr="00B077F9">
        <w:rPr>
          <w:b/>
          <w:bCs/>
        </w:rPr>
        <w:t>Pricing &amp; Payment Friction:</w:t>
      </w:r>
      <w:r w:rsidRPr="00B077F9">
        <w:t xml:space="preserve"> Scaler courses are premium (often ₹2L - ₹3L). In Tier-2 cities, credit card penetration is incredibly low (only 6-7% nationally). India is a UPI-first market (70% of online transactions), but RBI mandate rules often cause high-ticket UPI recurring payments to fail.</w:t>
      </w:r>
    </w:p>
    <w:p w14:paraId="3F584F34" w14:textId="77777777" w:rsidR="00B077F9" w:rsidRPr="00B077F9" w:rsidRDefault="00B077F9" w:rsidP="00B077F9">
      <w:pPr>
        <w:numPr>
          <w:ilvl w:val="0"/>
          <w:numId w:val="3"/>
        </w:numPr>
      </w:pPr>
      <w:r w:rsidRPr="00B077F9">
        <w:rPr>
          <w:b/>
          <w:bCs/>
        </w:rPr>
        <w:t>The Isolation Factor:</w:t>
      </w:r>
      <w:r w:rsidRPr="00B077F9">
        <w:t xml:space="preserve"> Tier-2 students lack the physical peer-to-peer networking ecosystem that exists in Bangalore or Pune. 100% online learning leads to high dropout rates.</w:t>
      </w:r>
    </w:p>
    <w:p w14:paraId="39E35C14" w14:textId="77777777" w:rsidR="00B077F9" w:rsidRPr="00B077F9" w:rsidRDefault="00B077F9" w:rsidP="00B077F9">
      <w:pPr>
        <w:numPr>
          <w:ilvl w:val="0"/>
          <w:numId w:val="3"/>
        </w:numPr>
      </w:pPr>
      <w:r w:rsidRPr="00B077F9">
        <w:rPr>
          <w:b/>
          <w:bCs/>
        </w:rPr>
        <w:t>Service Gap:</w:t>
      </w:r>
      <w:r w:rsidRPr="00B077F9">
        <w:t xml:space="preserve"> Competitors focus heavily on Hindi or English. There is a lack of localized, hybrid mentorship.</w:t>
      </w:r>
    </w:p>
    <w:p w14:paraId="62502B1A" w14:textId="77777777" w:rsidR="00B077F9" w:rsidRPr="00B077F9" w:rsidRDefault="00B077F9" w:rsidP="00B077F9">
      <w:pPr>
        <w:rPr>
          <w:b/>
          <w:bCs/>
        </w:rPr>
      </w:pPr>
      <w:r w:rsidRPr="00B077F9">
        <w:rPr>
          <w:b/>
          <w:bCs/>
        </w:rPr>
        <w:t>Slide 4: The Strategic Solution (Your Proposal)</w:t>
      </w:r>
    </w:p>
    <w:p w14:paraId="38927B5B" w14:textId="77777777" w:rsidR="00B077F9" w:rsidRPr="00B077F9" w:rsidRDefault="00B077F9" w:rsidP="00B077F9">
      <w:r w:rsidRPr="00B077F9">
        <w:rPr>
          <w:i/>
          <w:iCs/>
        </w:rPr>
        <w:t>This is where you show your strategic brain.</w:t>
      </w:r>
    </w:p>
    <w:p w14:paraId="66933603" w14:textId="77777777" w:rsidR="00B077F9" w:rsidRPr="00B077F9" w:rsidRDefault="00B077F9" w:rsidP="00B077F9">
      <w:pPr>
        <w:numPr>
          <w:ilvl w:val="0"/>
          <w:numId w:val="4"/>
        </w:numPr>
      </w:pPr>
      <w:r w:rsidRPr="00B077F9">
        <w:rPr>
          <w:b/>
          <w:bCs/>
        </w:rPr>
        <w:t>Product Strategy (Hybrid Micro-Hubs):</w:t>
      </w:r>
      <w:r w:rsidRPr="00B077F9">
        <w:t xml:space="preserve"> Do not just sell online courses. Partner with local co-working spaces or existing IT institutes in Nashik and Nagpur to create "Scaler Micro-Hubs." Students learn online but come to the hub twice a week for high-speed internet, offline peer networking, and localized mentorship.</w:t>
      </w:r>
    </w:p>
    <w:p w14:paraId="388BF6C5" w14:textId="77777777" w:rsidR="00B077F9" w:rsidRPr="00B077F9" w:rsidRDefault="00B077F9" w:rsidP="00B077F9">
      <w:pPr>
        <w:numPr>
          <w:ilvl w:val="0"/>
          <w:numId w:val="4"/>
        </w:numPr>
      </w:pPr>
      <w:r w:rsidRPr="00B077F9">
        <w:rPr>
          <w:b/>
          <w:bCs/>
        </w:rPr>
        <w:t>FinTech Integration (</w:t>
      </w:r>
      <w:proofErr w:type="spellStart"/>
      <w:r w:rsidRPr="00B077F9">
        <w:rPr>
          <w:b/>
          <w:bCs/>
        </w:rPr>
        <w:t>EduFin</w:t>
      </w:r>
      <w:proofErr w:type="spellEnd"/>
      <w:r w:rsidRPr="00B077F9">
        <w:rPr>
          <w:b/>
          <w:bCs/>
        </w:rPr>
        <w:t>):</w:t>
      </w:r>
      <w:r w:rsidRPr="00B077F9">
        <w:t xml:space="preserve"> Partner with local Non-Banking Financial Companies (NBFCs) like Bajaj </w:t>
      </w:r>
      <w:proofErr w:type="spellStart"/>
      <w:r w:rsidRPr="00B077F9">
        <w:t>Finserv</w:t>
      </w:r>
      <w:proofErr w:type="spellEnd"/>
      <w:r w:rsidRPr="00B077F9">
        <w:t xml:space="preserve"> or </w:t>
      </w:r>
      <w:proofErr w:type="spellStart"/>
      <w:r w:rsidRPr="00B077F9">
        <w:t>Eduvanz</w:t>
      </w:r>
      <w:proofErr w:type="spellEnd"/>
      <w:r w:rsidRPr="00B077F9">
        <w:t xml:space="preserve"> to offer zero-interest, UPI-friendly EMI options specifically tailored for Tier-2 income structures.</w:t>
      </w:r>
    </w:p>
    <w:p w14:paraId="6C86A9B2" w14:textId="77777777" w:rsidR="00B077F9" w:rsidRPr="00B077F9" w:rsidRDefault="00B077F9" w:rsidP="00B077F9">
      <w:pPr>
        <w:numPr>
          <w:ilvl w:val="0"/>
          <w:numId w:val="4"/>
        </w:numPr>
      </w:pPr>
      <w:r w:rsidRPr="00B077F9">
        <w:rPr>
          <w:b/>
          <w:bCs/>
        </w:rPr>
        <w:t>Vernacular Support:</w:t>
      </w:r>
      <w:r w:rsidRPr="00B077F9">
        <w:t xml:space="preserve"> Introduce Marathi/Hindi hybrid doubt-solving sessions to bridge the communication gap without compromising the English-first core curriculum.</w:t>
      </w:r>
    </w:p>
    <w:p w14:paraId="05291278" w14:textId="77777777" w:rsidR="00B077F9" w:rsidRPr="00B077F9" w:rsidRDefault="00B077F9" w:rsidP="00B077F9">
      <w:pPr>
        <w:rPr>
          <w:b/>
          <w:bCs/>
        </w:rPr>
      </w:pPr>
      <w:r w:rsidRPr="00B077F9">
        <w:rPr>
          <w:b/>
          <w:bCs/>
        </w:rPr>
        <w:lastRenderedPageBreak/>
        <w:t>Slide 5: Expected Business Impact</w:t>
      </w:r>
    </w:p>
    <w:p w14:paraId="13B6425D" w14:textId="77777777" w:rsidR="00B077F9" w:rsidRPr="00B077F9" w:rsidRDefault="00B077F9" w:rsidP="00B077F9">
      <w:pPr>
        <w:numPr>
          <w:ilvl w:val="0"/>
          <w:numId w:val="5"/>
        </w:numPr>
      </w:pPr>
      <w:r w:rsidRPr="00B077F9">
        <w:rPr>
          <w:b/>
          <w:bCs/>
        </w:rPr>
        <w:t>User Acquisition:</w:t>
      </w:r>
      <w:r w:rsidRPr="00B077F9">
        <w:t xml:space="preserve"> Projected 20% increase in regional student </w:t>
      </w:r>
      <w:proofErr w:type="spellStart"/>
      <w:r w:rsidRPr="00B077F9">
        <w:t>enrollment</w:t>
      </w:r>
      <w:proofErr w:type="spellEnd"/>
      <w:r w:rsidRPr="00B077F9">
        <w:t xml:space="preserve"> within the first two quarters of launching the micro-hubs.</w:t>
      </w:r>
    </w:p>
    <w:p w14:paraId="521CA92C" w14:textId="77777777" w:rsidR="00B077F9" w:rsidRPr="00B077F9" w:rsidRDefault="00B077F9" w:rsidP="00B077F9">
      <w:pPr>
        <w:numPr>
          <w:ilvl w:val="0"/>
          <w:numId w:val="5"/>
        </w:numPr>
      </w:pPr>
      <w:r w:rsidRPr="00B077F9">
        <w:rPr>
          <w:b/>
          <w:bCs/>
        </w:rPr>
        <w:t>Revenue Retention:</w:t>
      </w:r>
      <w:r w:rsidRPr="00B077F9">
        <w:t xml:space="preserve"> Integrating local NBFC partnerships will reduce checkout drop-offs and subscription mandate failures by an estimated 15%.</w:t>
      </w:r>
    </w:p>
    <w:p w14:paraId="15B60A54" w14:textId="3D838903" w:rsidR="00A4116F" w:rsidRPr="00B077F9" w:rsidRDefault="00B077F9" w:rsidP="00B077F9">
      <w:pPr>
        <w:numPr>
          <w:ilvl w:val="0"/>
          <w:numId w:val="5"/>
        </w:numPr>
      </w:pPr>
      <w:r w:rsidRPr="00B077F9">
        <w:rPr>
          <w:b/>
          <w:bCs/>
        </w:rPr>
        <w:t>Brand Positioning:</w:t>
      </w:r>
      <w:r w:rsidRPr="00B077F9">
        <w:t xml:space="preserve"> Establishes Scaler not just as an elite Tier-1 academy, but as the premier grassroots tech enabler in Maharashtra.</w:t>
      </w:r>
    </w:p>
    <w:sectPr w:rsidR="00A4116F" w:rsidRPr="00B0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2AF"/>
    <w:multiLevelType w:val="multilevel"/>
    <w:tmpl w:val="E148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C620E"/>
    <w:multiLevelType w:val="multilevel"/>
    <w:tmpl w:val="F454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1411D"/>
    <w:multiLevelType w:val="multilevel"/>
    <w:tmpl w:val="61F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D0CD5"/>
    <w:multiLevelType w:val="multilevel"/>
    <w:tmpl w:val="04F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77F3B"/>
    <w:multiLevelType w:val="multilevel"/>
    <w:tmpl w:val="7D92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5166">
    <w:abstractNumId w:val="0"/>
  </w:num>
  <w:num w:numId="2" w16cid:durableId="1305310163">
    <w:abstractNumId w:val="2"/>
  </w:num>
  <w:num w:numId="3" w16cid:durableId="190337400">
    <w:abstractNumId w:val="3"/>
  </w:num>
  <w:num w:numId="4" w16cid:durableId="281040196">
    <w:abstractNumId w:val="1"/>
  </w:num>
  <w:num w:numId="5" w16cid:durableId="35253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F9"/>
    <w:rsid w:val="00183439"/>
    <w:rsid w:val="001E1DBE"/>
    <w:rsid w:val="009F34E4"/>
    <w:rsid w:val="00A4116F"/>
    <w:rsid w:val="00AB1EA6"/>
    <w:rsid w:val="00B0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437C"/>
  <w15:chartTrackingRefBased/>
  <w15:docId w15:val="{2A3459A7-827C-4EEA-867E-BB2A22FE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7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7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7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binjewar</dc:creator>
  <cp:keywords/>
  <dc:description/>
  <cp:lastModifiedBy>kunal binjewar</cp:lastModifiedBy>
  <cp:revision>1</cp:revision>
  <dcterms:created xsi:type="dcterms:W3CDTF">2026-02-24T15:59:00Z</dcterms:created>
  <dcterms:modified xsi:type="dcterms:W3CDTF">2026-03-01T04:37:00Z</dcterms:modified>
</cp:coreProperties>
</file>